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6D9A3">
      <w:pPr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技术规格及材质要求</w:t>
      </w:r>
    </w:p>
    <w:p w14:paraId="4D698F7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1.蜡块柜</w:t>
      </w:r>
      <w:bookmarkStart w:id="0" w:name="_GoBack"/>
      <w:bookmarkEnd w:id="0"/>
    </w:p>
    <w:p w14:paraId="7123835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规格尺寸:单节尺寸约450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mm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480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mm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390mm(宽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深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高)，每节含6个抽屉。材质:优质冷轧钢板，厚度</w:t>
      </w:r>
      <w:r>
        <w:rPr>
          <w:rFonts w:hint="eastAsia" w:ascii="微软雅黑" w:hAnsi="微软雅黑" w:eastAsia="微软雅黑" w:cs="微软雅黑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0.8mm。</w:t>
      </w:r>
    </w:p>
    <w:p w14:paraId="47BB6A6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工艺:表面经酸洗磷化、静电喷塑处理，防腐防锈;抽屉滑轨顺畅，带限位装置:每抽屉内有分隔，便于分类存放蜡块。</w:t>
      </w:r>
    </w:p>
    <w:p w14:paraId="1B535E5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数量:60节(可组合为若干组)。</w:t>
      </w:r>
    </w:p>
    <w:p w14:paraId="092EAF1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2.晾片柜</w:t>
      </w:r>
    </w:p>
    <w:p w14:paraId="6FA0133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规格尺寸:单节尺寸约403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mm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480mm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125mm(宽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深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高)，每节含6格，六节为一组，一组为 36格。</w:t>
      </w:r>
    </w:p>
    <w:p w14:paraId="731A680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材质:冷轧钢板，厚度</w:t>
      </w:r>
      <w:r>
        <w:rPr>
          <w:rFonts w:hint="eastAsia" w:ascii="微软雅黑" w:hAnsi="微软雅黑" w:eastAsia="微软雅黑" w:cs="微软雅黑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0.7mm。</w:t>
      </w:r>
    </w:p>
    <w:p w14:paraId="613B9B7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工艺:表面静电喷塑，每格可独立存放玻片，防滑防倾倒。</w:t>
      </w:r>
    </w:p>
    <w:p w14:paraId="7FAF451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数量:40组。</w:t>
      </w:r>
    </w:p>
    <w:p w14:paraId="63D3D29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3.晾片板柜(含配套晾片板)</w:t>
      </w:r>
    </w:p>
    <w:p w14:paraId="03467A3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规格尺寸:单节尺寸约310mm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465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mm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280mm(宽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深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高)。</w:t>
      </w:r>
    </w:p>
    <w:p w14:paraId="63894C8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材质:冷轧钢板，厚度</w:t>
      </w:r>
      <w:r>
        <w:rPr>
          <w:rFonts w:hint="eastAsia" w:ascii="微软雅黑" w:hAnsi="微软雅黑" w:eastAsia="微软雅黑" w:cs="微软雅黑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0.7mm。</w:t>
      </w:r>
    </w:p>
    <w:p w14:paraId="5F1CF1A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工艺:表面防腐处理，结构稳固，通风良好，便于晾干玻片。</w:t>
      </w:r>
    </w:p>
    <w:p w14:paraId="4328C5B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数量:10组</w:t>
      </w:r>
    </w:p>
    <w:p w14:paraId="5AC0E53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晾片板，适配上述晾片板柜</w:t>
      </w:r>
    </w:p>
    <w:p w14:paraId="2BD1D4B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材质:优质铝合金或不锈钢，表面光滑易清洁，</w:t>
      </w:r>
    </w:p>
    <w:p w14:paraId="5D593B4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数量:100个。</w:t>
      </w:r>
    </w:p>
    <w:p w14:paraId="6165BF1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三、通用要求</w:t>
      </w:r>
    </w:p>
    <w:p w14:paraId="5793EC1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1.所有柜体应结构稳固、边角处理圆滑、无毛刺。</w:t>
      </w:r>
    </w:p>
    <w:p w14:paraId="5AB3EC3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2.表面处理应均匀、无色差、耐腐蚀、易清洁。</w:t>
      </w:r>
    </w:p>
    <w:p w14:paraId="2268CE4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3.抽屉、格位等滑动部件应操作顺畅、无声响。</w:t>
      </w:r>
    </w:p>
    <w:p w14:paraId="0663921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4.提供产品合格证、材质证明及售后服务承诺书。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2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2025-09-04T02:05:49Z</dcterms:created>
  <dc:creator>Administrator</dc:creator>
  <cp:lastModifiedBy>回头看看</cp:lastModifiedBy>
  <dcterms:modified xsi:type="dcterms:W3CDTF">2025-09-04T02:14:11Z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eyJoZGlkIjoiZWZkMzJlMzgxYTM4ZGFlMzhmNDdjZGU2ZWZjMDQ1MGQiLCJ1c2VySWQiOiI4NjkxNzc5MzQifQ==</vt:lpwstr>
  </property>
  <property fmtid="{D5CDD505-2E9C-101B-9397-08002B2CF9AE}" pid="4" name="ICV">
    <vt:lpwstr>397D98EEA24D46A29C54E0955FF3A8FF_12</vt:lpwstr>
  </property>
</Properties>
</file>